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A0A19">
      <w:pPr>
        <w:keepNext w:val="0"/>
        <w:keepLines w:val="0"/>
        <w:pageBreakBefore w:val="0"/>
        <w:widowControl w:val="0"/>
        <w:kinsoku/>
        <w:wordWrap/>
        <w:overflowPunct/>
        <w:topLinePunct w:val="0"/>
        <w:autoSpaceDE/>
        <w:autoSpaceDN/>
        <w:bidi w:val="0"/>
        <w:adjustRightInd/>
        <w:snapToGrid/>
        <w:spacing w:line="576" w:lineRule="exact"/>
        <w:ind w:lef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年召开团员和青年主题教育专题组织</w:t>
      </w:r>
    </w:p>
    <w:p w14:paraId="65FB6175">
      <w:pPr>
        <w:keepNext w:val="0"/>
        <w:keepLines w:val="0"/>
        <w:pageBreakBefore w:val="0"/>
        <w:widowControl w:val="0"/>
        <w:kinsoku/>
        <w:wordWrap/>
        <w:overflowPunct/>
        <w:topLinePunct w:val="0"/>
        <w:autoSpaceDE/>
        <w:autoSpaceDN/>
        <w:bidi w:val="0"/>
        <w:adjustRightInd/>
        <w:snapToGrid/>
        <w:spacing w:line="576" w:lineRule="exact"/>
        <w:ind w:lef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生活会和开展团员教育评议的有关事项</w:t>
      </w:r>
    </w:p>
    <w:p w14:paraId="2434DFE0">
      <w:pPr>
        <w:keepNext w:val="0"/>
        <w:keepLines w:val="0"/>
        <w:pageBreakBefore w:val="0"/>
        <w:widowControl w:val="0"/>
        <w:kinsoku/>
        <w:wordWrap/>
        <w:overflowPunct/>
        <w:topLinePunct w:val="0"/>
        <w:autoSpaceDE/>
        <w:autoSpaceDN/>
        <w:bidi w:val="0"/>
        <w:adjustRightInd/>
        <w:snapToGrid/>
        <w:spacing w:line="576" w:lineRule="exact"/>
        <w:ind w:left="0"/>
        <w:jc w:val="both"/>
        <w:textAlignment w:val="auto"/>
        <w:rPr>
          <w:rFonts w:hint="eastAsia" w:ascii="仿宋_GB2312" w:hAnsi="仿宋_GB2312" w:eastAsia="仿宋_GB2312" w:cs="仿宋_GB2312"/>
          <w:sz w:val="32"/>
          <w:szCs w:val="32"/>
        </w:rPr>
      </w:pPr>
    </w:p>
    <w:p w14:paraId="643733E1">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各学院团委、研究生团委：</w:t>
      </w:r>
    </w:p>
    <w:p w14:paraId="13EE5FC1">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学习贯彻习近平新时代中国特色社会主义思想和党的二十届三中全会精神，着力提升团支部的组织力、引领力和服务力，推进团支部标准化、规范化建设，切实保持和增强共青团的政治性、先进性、群众性。根据《中国共产主义青年团章程》和团内有关规定，按照《共青团中央办公厅关于基层团组织召开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年度组织生活会和开展团员教育评议的通知》和团省委通知要求，现就我校基层团组织召开202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年度组织生活会和开展团员教育评议有关事项通知如下：</w:t>
      </w:r>
    </w:p>
    <w:p w14:paraId="2F0EFD6E">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一、202</w:t>
      </w:r>
      <w:r>
        <w:rPr>
          <w:rFonts w:hint="eastAsia" w:ascii="黑体" w:hAnsi="黑体" w:eastAsia="黑体" w:cs="黑体"/>
          <w:sz w:val="32"/>
          <w:szCs w:val="32"/>
          <w:lang w:val="en-US" w:eastAsia="zh-CN"/>
        </w:rPr>
        <w:t>5</w:t>
      </w:r>
      <w:r>
        <w:rPr>
          <w:rFonts w:hint="eastAsia" w:ascii="黑体" w:hAnsi="黑体" w:eastAsia="黑体" w:cs="黑体"/>
          <w:sz w:val="32"/>
          <w:szCs w:val="32"/>
        </w:rPr>
        <w:t>年度组织生活会</w:t>
      </w:r>
    </w:p>
    <w:p w14:paraId="261AFBEF">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（一）时间：</w:t>
      </w:r>
      <w:r>
        <w:rPr>
          <w:rFonts w:hint="eastAsia" w:ascii="仿宋_GB2312" w:hAnsi="仿宋_GB2312" w:eastAsia="仿宋_GB2312" w:cs="仿宋_GB2312"/>
          <w:sz w:val="32"/>
          <w:szCs w:val="32"/>
        </w:rPr>
        <w:t>即日起至202</w:t>
      </w:r>
      <w:r>
        <w:rPr>
          <w:rFonts w:hint="eastAsia" w:ascii="仿宋_GB2312" w:hAnsi="仿宋_GB2312" w:eastAsia="仿宋_GB2312" w:cs="仿宋_GB2312"/>
          <w:sz w:val="32"/>
          <w:szCs w:val="32"/>
          <w:lang w:val="en-US" w:eastAsia="zh-CN"/>
        </w:rPr>
        <w:t>6年3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日前</w:t>
      </w:r>
    </w:p>
    <w:p w14:paraId="11AC1F7C">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（二）对象：</w:t>
      </w:r>
      <w:r>
        <w:rPr>
          <w:rFonts w:hint="eastAsia" w:ascii="仿宋_GB2312" w:hAnsi="仿宋_GB2312" w:eastAsia="仿宋_GB2312" w:cs="仿宋_GB2312"/>
          <w:sz w:val="32"/>
          <w:szCs w:val="32"/>
        </w:rPr>
        <w:t>全校共青团员（含202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年新发展团员）</w:t>
      </w:r>
    </w:p>
    <w:p w14:paraId="34AAF15A">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（三）组织形式</w:t>
      </w:r>
    </w:p>
    <w:p w14:paraId="722DE551">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组织生活会原则上以团支部为单位召开，结合团员教育评议、年度团籍注册工作同步开展。于202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日前完成组织生活会和团员教育评议，并依托“智慧团建”系统做好记录。</w:t>
      </w:r>
    </w:p>
    <w:p w14:paraId="453949E9">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（四）工作流程</w:t>
      </w:r>
    </w:p>
    <w:p w14:paraId="4003BC06">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1.在自学基础上，团支部书记组织全体团员集体进行团纪学习教育，通报团支部委员会纪律建设情况，并向全体团员报告团员和青年主题教育专题组织生活会查摆问题的改进落实情况；</w:t>
      </w:r>
    </w:p>
    <w:p w14:paraId="1EA2628D">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2.团支部书记、委员、其他团员依次发言，报告个人学习团纪、遵守团纪情况，交流体会、查找不足，其他团员对其进行评议，肯定成绩、指出不足；</w:t>
      </w:r>
    </w:p>
    <w:p w14:paraId="06EDF02B">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3.开展民主评议；</w:t>
      </w:r>
    </w:p>
    <w:p w14:paraId="6F397A97">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4.具备条件的，可邀请上级团组织负责人或本级党组织负责人（教师党、团员等）进行点评；</w:t>
      </w:r>
    </w:p>
    <w:p w14:paraId="4CD4D86E">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5.重温入团誓词。</w:t>
      </w:r>
    </w:p>
    <w:p w14:paraId="719949D9">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（五）会议基本要求</w:t>
      </w:r>
    </w:p>
    <w:p w14:paraId="32F826F5">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组织生活会实到人数应不少于团支部团员总数的三分之二。团员因故不能到会或流动团员较多的团支部，可采取网络会议形式开展。具备条件的会场应规范悬挂团旗。</w:t>
      </w:r>
    </w:p>
    <w:p w14:paraId="1B701A52">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组织生活会可与主题团日等结合开展。鼓励有条件的就近就便依托团员活动室、“青年之家”、爱国主义教育基地、革命传统教育基地等阵地场所开展，增强现场感、仪式感、庄重感。</w:t>
      </w:r>
    </w:p>
    <w:p w14:paraId="161916D4">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详细工作要求与流程见附件1。</w:t>
      </w:r>
    </w:p>
    <w:p w14:paraId="68A10A87">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二、团员教育评议工作</w:t>
      </w:r>
    </w:p>
    <w:p w14:paraId="7913CC17">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（一）时间</w:t>
      </w:r>
      <w:r>
        <w:rPr>
          <w:rFonts w:hint="eastAsia" w:ascii="仿宋_GB2312" w:hAnsi="仿宋_GB2312" w:eastAsia="仿宋_GB2312" w:cs="仿宋_GB2312"/>
          <w:sz w:val="32"/>
          <w:szCs w:val="32"/>
        </w:rPr>
        <w:t>：即日起至202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日前</w:t>
      </w:r>
    </w:p>
    <w:p w14:paraId="5601F94A">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（二）对象：</w:t>
      </w:r>
      <w:r>
        <w:rPr>
          <w:rFonts w:hint="eastAsia" w:ascii="仿宋_GB2312" w:hAnsi="仿宋_GB2312" w:eastAsia="仿宋_GB2312" w:cs="仿宋_GB2312"/>
          <w:sz w:val="32"/>
          <w:szCs w:val="32"/>
        </w:rPr>
        <w:t>全校共青团员（含202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年新发展团员）</w:t>
      </w:r>
    </w:p>
    <w:p w14:paraId="47C6F384">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（三）工作流程</w:t>
      </w:r>
    </w:p>
    <w:p w14:paraId="218A3F75">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1.团员教育评议</w:t>
      </w:r>
    </w:p>
    <w:p w14:paraId="657BC287">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团员大会上，按照优秀、合格、基本合格、不合格四个等次，对团员进行民主测评。团支部委员会根据民主测评情况，结合团员日常表现，实事求是地研究提出每名团员的建议评议等次，报上级团委批准，并向本人反馈。确定评议等次，应注意防止“唯分数、唯票数”。优秀等次团员数量应控制在参评团员人数的30%以内。对评议等次为基本合格的团员，应由团支部书记或上级团组织负责人进行谈话、教育帮助。对评议等次为不合格的团员</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团组织要对其进行教育帮助，限期改正，并暂缓团籍注册。</w:t>
      </w:r>
    </w:p>
    <w:p w14:paraId="5426117B">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可以引导流动团员在流入地（单位）参加团员教育评议，有关结果应由流入地（单位）团组织及时反馈其团员正式组织关系所在团支部。</w:t>
      </w:r>
    </w:p>
    <w:p w14:paraId="2F477DFE">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2.评议结果运用</w:t>
      </w:r>
    </w:p>
    <w:p w14:paraId="746F5819">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坚持民主集中制，采取个人自评、团员互评和组织评价相结合的方式，同步开展团员教育评议，评议结果作为年度团籍注册、推荐优秀共青团员和团干部、推优入党的重要依据。</w:t>
      </w:r>
    </w:p>
    <w:p w14:paraId="0DF6478E">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三、团员年度团籍注册</w:t>
      </w:r>
    </w:p>
    <w:p w14:paraId="3E485B60">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（一）时间：</w:t>
      </w:r>
      <w:r>
        <w:rPr>
          <w:rFonts w:hint="eastAsia" w:ascii="仿宋_GB2312" w:hAnsi="仿宋_GB2312" w:eastAsia="仿宋_GB2312" w:cs="仿宋_GB2312"/>
          <w:sz w:val="32"/>
          <w:szCs w:val="32"/>
        </w:rPr>
        <w:t>即日起至202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日前。</w:t>
      </w:r>
    </w:p>
    <w:p w14:paraId="2809D0E7">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（注意：只有完成团员教育评议并由二级团组织认定后</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才可进行年度团籍注册并录入）</w:t>
      </w:r>
    </w:p>
    <w:p w14:paraId="63FE7E13">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（二）对象：</w:t>
      </w:r>
      <w:r>
        <w:rPr>
          <w:rFonts w:hint="eastAsia" w:ascii="仿宋_GB2312" w:hAnsi="仿宋_GB2312" w:eastAsia="仿宋_GB2312" w:cs="仿宋_GB2312"/>
          <w:sz w:val="32"/>
          <w:szCs w:val="32"/>
        </w:rPr>
        <w:t>全校共青团员（含202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年新发展团员）</w:t>
      </w:r>
    </w:p>
    <w:p w14:paraId="2C1C355B">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（三）工作流程</w:t>
      </w:r>
    </w:p>
    <w:p w14:paraId="28AB7C59">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1.团员年度团籍注册是对团员团籍的连续认定，是团组织掌握和了解团员履行义务、参加活动情况的重要途径，是团员管理的关键环节。</w:t>
      </w:r>
    </w:p>
    <w:p w14:paraId="0CFFA16C">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2.线下注册：应结合团员教育评议工作进行，根据团员评议结果，给予注册、暂缓注册或不予注册。</w:t>
      </w:r>
    </w:p>
    <w:p w14:paraId="5C4F4BD5">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对团员评议等次为基本合格以上的团员，由二级团组织在其团员证“团籍注册”栏内填写注册时间并加盖注册印章。</w:t>
      </w:r>
    </w:p>
    <w:p w14:paraId="37389669">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团员评议等次为不合格的团员，二级团组织应当对其暂缓注册三至六个月。暂缓注册期后，对再次评议等次为合格的团员，及时给予注册；评议等次依然为不合格的团员，依照团员教育评议相关规定进行处理，不予注册。</w:t>
      </w:r>
    </w:p>
    <w:p w14:paraId="4675EF13">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3.线上注册：各团支部书记将年度团籍注册情况录入至“智慧团建”。</w:t>
      </w:r>
    </w:p>
    <w:p w14:paraId="15AF271D">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四、工作要求</w:t>
      </w:r>
    </w:p>
    <w:p w14:paraId="58B62F6C">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（一）高度重视，认真组织。</w:t>
      </w:r>
      <w:r>
        <w:rPr>
          <w:rFonts w:hint="eastAsia" w:ascii="仿宋_GB2312" w:hAnsi="仿宋_GB2312" w:eastAsia="仿宋_GB2312" w:cs="仿宋_GB2312"/>
          <w:sz w:val="32"/>
          <w:szCs w:val="32"/>
        </w:rPr>
        <w:t>各学院团委要重视“两制”和专题组织生活会工作，加强工作指导,全面了解进展，开展督导检查。各团支部要切实履职尽责，组织好团员民主评议工作，带动全体团员青年积极参与到评议工作中来。</w:t>
      </w:r>
    </w:p>
    <w:p w14:paraId="6D14C34D">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（二）严格程序，创新形式。</w:t>
      </w:r>
      <w:r>
        <w:rPr>
          <w:rFonts w:hint="eastAsia" w:ascii="仿宋_GB2312" w:hAnsi="仿宋_GB2312" w:eastAsia="仿宋_GB2312" w:cs="仿宋_GB2312"/>
          <w:sz w:val="32"/>
          <w:szCs w:val="32"/>
        </w:rPr>
        <w:t>“两制”和专题组织生活会工作是团内各项评优的重要参考指标之一，可与主题团日等结合开展。鼓励有条件的依托团员活动室、青年之家、革命传统教育基地等阵地场所开展，增强现场感、仪式感、庄重感。各级团组织要扎实开展各阶段工作，做到学习阶段深入，评议阶段认真，评优阶段公正，确保各项工作规范有序、按时完成。</w:t>
      </w:r>
    </w:p>
    <w:p w14:paraId="63B4298C">
      <w:pPr>
        <w:keepNext w:val="0"/>
        <w:keepLines w:val="0"/>
        <w:pageBreakBefore w:val="0"/>
        <w:widowControl w:val="0"/>
        <w:kinsoku/>
        <w:wordWrap/>
        <w:overflowPunct/>
        <w:topLinePunct w:val="0"/>
        <w:autoSpaceDE/>
        <w:autoSpaceDN/>
        <w:bidi w:val="0"/>
        <w:adjustRightInd/>
        <w:snapToGrid/>
        <w:spacing w:line="576" w:lineRule="exact"/>
        <w:ind w:left="0" w:firstLine="643"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（三）带动典型，做好记录。</w:t>
      </w:r>
      <w:r>
        <w:rPr>
          <w:rFonts w:hint="eastAsia" w:ascii="仿宋_GB2312" w:hAnsi="仿宋_GB2312" w:eastAsia="仿宋_GB2312" w:cs="仿宋_GB2312"/>
          <w:sz w:val="32"/>
          <w:szCs w:val="32"/>
        </w:rPr>
        <w:t>各级团组织要把“两制”</w:t>
      </w:r>
    </w:p>
    <w:p w14:paraId="19730E22">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和专题组织生活会工作作为落实从严治团、检验从严治团成效的实践载体，真正用好评议手段和评议结果；对于评议优秀的团员在下一年度的团内评优、推优入党中可以优先推荐。组织生活会应召开完毕，需做好相关材料归档。</w:t>
      </w:r>
    </w:p>
    <w:p w14:paraId="3FDB4551">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3" w:firstLineChars="200"/>
        <w:jc w:val="both"/>
        <w:textAlignment w:val="auto"/>
        <w:rPr>
          <w:rFonts w:hint="default"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（四）</w:t>
      </w:r>
      <w:r>
        <w:rPr>
          <w:rFonts w:hint="eastAsia" w:ascii="楷体" w:hAnsi="楷体" w:eastAsia="楷体" w:cs="楷体"/>
          <w:b/>
          <w:bCs/>
          <w:sz w:val="32"/>
          <w:szCs w:val="32"/>
        </w:rPr>
        <w:t>压实责任，及时完成。</w:t>
      </w:r>
      <w:r>
        <w:rPr>
          <w:rFonts w:hint="eastAsia" w:ascii="仿宋_GB2312" w:hAnsi="仿宋_GB2312" w:eastAsia="仿宋_GB2312" w:cs="仿宋_GB2312"/>
          <w:sz w:val="32"/>
          <w:szCs w:val="32"/>
        </w:rPr>
        <w:t>各团总支要把召开组织生活会和开展团员教育评议作为落实从严治团、检验从严治团成效的实践载体。各团支部需要在</w:t>
      </w:r>
      <w:r>
        <w:rPr>
          <w:rFonts w:hint="eastAsia" w:ascii="仿宋_GB2312" w:hAnsi="仿宋_GB2312" w:eastAsia="仿宋_GB2312" w:cs="仿宋_GB2312"/>
          <w:sz w:val="32"/>
          <w:szCs w:val="32"/>
          <w:lang w:val="en-US" w:eastAsia="zh-CN"/>
        </w:rPr>
        <w:t>2026年3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前，完成组织生活会和团员教育评议工作，并将组织生活会开展情况、团员教育评议结果录入“智慧团建”系统。其中，组织生活会开展情况录入“智慧团建”系统“教育实践”模块中“专题学习教育：组织生活会”一栏；团员教育评议等次填入“智慧团建”系统“团内激励”模块中的“评议激励”。附件4：团员年度教育评议情况汇总表（20XX年度）和附件5：团员年度教育评议民主测评表（参考）报校团委组织部指定邮箱</w:t>
      </w:r>
      <w:r>
        <w:rPr>
          <w:rFonts w:hint="eastAsia" w:ascii="仿宋_GB2312" w:hAnsi="仿宋_GB2312" w:eastAsia="仿宋_GB2312" w:cs="仿宋_GB2312"/>
          <w:sz w:val="32"/>
          <w:szCs w:val="32"/>
          <w:lang w:val="en-US" w:eastAsia="zh-CN"/>
        </w:rPr>
        <w:t>jsdxtw@126.com</w:t>
      </w:r>
    </w:p>
    <w:p w14:paraId="2E6A79FB">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sz w:val="32"/>
          <w:szCs w:val="32"/>
        </w:rPr>
      </w:pPr>
    </w:p>
    <w:p w14:paraId="5B5A2931">
      <w:pPr>
        <w:keepNext w:val="0"/>
        <w:keepLines w:val="0"/>
        <w:pageBreakBefore w:val="0"/>
        <w:widowControl w:val="0"/>
        <w:kinsoku/>
        <w:wordWrap/>
        <w:overflowPunct/>
        <w:topLinePunct w:val="0"/>
        <w:autoSpaceDE/>
        <w:autoSpaceDN/>
        <w:bidi w:val="0"/>
        <w:adjustRightInd/>
        <w:snapToGrid/>
        <w:spacing w:line="576" w:lineRule="exact"/>
        <w:ind w:left="0" w:hanging="960" w:hangingChars="300"/>
        <w:jc w:val="both"/>
        <w:textAlignment w:val="auto"/>
        <w:rPr>
          <w:rFonts w:hint="eastAsia" w:ascii="仿宋_GB2312" w:hAnsi="仿宋_GB2312" w:eastAsia="仿宋_GB2312" w:cs="仿宋_GB2312"/>
          <w:bCs/>
          <w:color w:val="000000"/>
          <w:spacing w:val="-11"/>
          <w:kern w:val="0"/>
          <w:sz w:val="32"/>
          <w:szCs w:val="32"/>
          <w:lang w:val="en-US" w:eastAsia="zh-CN"/>
        </w:rPr>
      </w:pPr>
      <w:r>
        <w:rPr>
          <w:rFonts w:hint="eastAsia" w:ascii="仿宋_GB2312" w:hAnsi="仿宋_GB2312" w:eastAsia="仿宋_GB2312" w:cs="仿宋_GB2312"/>
          <w:bCs/>
          <w:color w:val="000000"/>
          <w:kern w:val="0"/>
          <w:sz w:val="32"/>
          <w:szCs w:val="32"/>
          <w:lang w:val="en-US" w:eastAsia="zh-CN"/>
        </w:rPr>
        <w:t>附件：1.2025年度基层团组织年度组织生活会和团员教育评议组织实施流程</w:t>
      </w:r>
    </w:p>
    <w:p w14:paraId="67E10E92">
      <w:pPr>
        <w:keepNext w:val="0"/>
        <w:keepLines w:val="0"/>
        <w:pageBreakBefore w:val="0"/>
        <w:widowControl w:val="0"/>
        <w:kinsoku/>
        <w:wordWrap/>
        <w:overflowPunct/>
        <w:topLinePunct w:val="0"/>
        <w:autoSpaceDE/>
        <w:autoSpaceDN/>
        <w:bidi w:val="0"/>
        <w:adjustRightInd/>
        <w:snapToGrid/>
        <w:spacing w:line="576" w:lineRule="exact"/>
        <w:ind w:left="0" w:firstLine="960" w:firstLineChars="300"/>
        <w:jc w:val="both"/>
        <w:textAlignment w:val="auto"/>
        <w:rPr>
          <w:rFonts w:hint="default" w:ascii="仿宋_GB2312" w:hAnsi="仿宋_GB2312" w:eastAsia="仿宋_GB2312" w:cs="仿宋_GB2312"/>
          <w:bCs/>
          <w:color w:val="000000"/>
          <w:spacing w:val="-6"/>
          <w:kern w:val="0"/>
          <w:sz w:val="32"/>
          <w:szCs w:val="32"/>
          <w:lang w:val="en-US" w:eastAsia="zh-CN"/>
        </w:rPr>
      </w:pPr>
      <w:r>
        <w:rPr>
          <w:rFonts w:hint="eastAsia" w:ascii="仿宋_GB2312" w:hAnsi="仿宋_GB2312" w:eastAsia="仿宋_GB2312" w:cs="仿宋_GB2312"/>
          <w:bCs/>
          <w:color w:val="000000"/>
          <w:kern w:val="0"/>
          <w:sz w:val="32"/>
          <w:szCs w:val="32"/>
          <w:lang w:val="en-US" w:eastAsia="zh-CN"/>
        </w:rPr>
        <w:t>2.2025</w:t>
      </w:r>
      <w:bookmarkStart w:id="0" w:name="_GoBack"/>
      <w:bookmarkEnd w:id="0"/>
      <w:r>
        <w:rPr>
          <w:rFonts w:hint="eastAsia" w:ascii="仿宋_GB2312" w:hAnsi="仿宋_GB2312" w:eastAsia="仿宋_GB2312" w:cs="仿宋_GB2312"/>
          <w:bCs/>
          <w:color w:val="000000"/>
          <w:kern w:val="0"/>
          <w:sz w:val="32"/>
          <w:szCs w:val="32"/>
          <w:lang w:val="en-US" w:eastAsia="zh-CN"/>
        </w:rPr>
        <w:t>年度组织生活会与团</w:t>
      </w:r>
      <w:r>
        <w:rPr>
          <w:rFonts w:hint="eastAsia" w:ascii="仿宋_GB2312" w:hAnsi="仿宋_GB2312" w:eastAsia="仿宋_GB2312" w:cs="仿宋_GB2312"/>
          <w:bCs/>
          <w:color w:val="000000"/>
          <w:spacing w:val="-6"/>
          <w:kern w:val="0"/>
          <w:sz w:val="32"/>
          <w:szCs w:val="32"/>
          <w:lang w:val="en-US" w:eastAsia="zh-CN"/>
        </w:rPr>
        <w:t>员教育评议工作实施指南</w:t>
      </w:r>
    </w:p>
    <w:p w14:paraId="6833D82D">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firstLine="960" w:firstLineChars="300"/>
        <w:jc w:val="both"/>
        <w:textAlignment w:val="auto"/>
        <w:rPr>
          <w:rFonts w:hint="eastAsia" w:ascii="仿宋_GB2312" w:hAnsi="仿宋_GB2312" w:eastAsia="仿宋_GB2312" w:cs="仿宋_GB2312"/>
          <w:bCs/>
          <w:color w:val="000000"/>
          <w:kern w:val="0"/>
          <w:sz w:val="32"/>
          <w:szCs w:val="32"/>
          <w:lang w:val="en-US" w:eastAsia="zh-CN"/>
        </w:rPr>
      </w:pPr>
      <w:r>
        <w:rPr>
          <w:rFonts w:hint="eastAsia" w:ascii="仿宋_GB2312" w:hAnsi="仿宋_GB2312" w:eastAsia="仿宋_GB2312" w:cs="仿宋_GB2312"/>
          <w:bCs/>
          <w:color w:val="000000"/>
          <w:kern w:val="0"/>
          <w:sz w:val="32"/>
          <w:szCs w:val="32"/>
          <w:lang w:val="en-US" w:eastAsia="zh-CN" w:bidi="ar-SA"/>
        </w:rPr>
        <w:t>3.</w:t>
      </w:r>
      <w:r>
        <w:rPr>
          <w:rFonts w:hint="eastAsia" w:ascii="仿宋_GB2312" w:hAnsi="仿宋_GB2312" w:eastAsia="仿宋_GB2312" w:cs="仿宋_GB2312"/>
          <w:bCs/>
          <w:color w:val="000000"/>
          <w:kern w:val="0"/>
          <w:sz w:val="32"/>
          <w:szCs w:val="32"/>
          <w:lang w:val="en-US" w:eastAsia="zh-CN"/>
        </w:rPr>
        <w:t>分领域团员先进性评价参考细则</w:t>
      </w:r>
    </w:p>
    <w:p w14:paraId="2E7EEEDF">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firstLine="960" w:firstLineChars="300"/>
        <w:jc w:val="both"/>
        <w:textAlignment w:val="auto"/>
        <w:rPr>
          <w:rFonts w:hint="eastAsia" w:ascii="仿宋_GB2312" w:hAnsi="仿宋_GB2312" w:eastAsia="仿宋_GB2312" w:cs="仿宋_GB2312"/>
          <w:bCs/>
          <w:color w:val="000000"/>
          <w:kern w:val="0"/>
          <w:sz w:val="32"/>
          <w:szCs w:val="32"/>
          <w:lang w:val="en-US" w:eastAsia="zh-CN" w:bidi="ar-SA"/>
        </w:rPr>
      </w:pPr>
      <w:r>
        <w:rPr>
          <w:rFonts w:hint="eastAsia" w:ascii="仿宋_GB2312" w:hAnsi="仿宋_GB2312" w:eastAsia="仿宋_GB2312" w:cs="仿宋_GB2312"/>
          <w:bCs/>
          <w:color w:val="000000"/>
          <w:kern w:val="0"/>
          <w:sz w:val="32"/>
          <w:szCs w:val="32"/>
          <w:lang w:val="en-US" w:eastAsia="zh-CN" w:bidi="ar-SA"/>
        </w:rPr>
        <w:t>4.团员年度教育评议情况汇总表（20XX年度）</w:t>
      </w:r>
    </w:p>
    <w:p w14:paraId="77EC883A">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firstLine="960" w:firstLineChars="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color w:val="auto"/>
          <w:kern w:val="0"/>
          <w:sz w:val="32"/>
          <w:szCs w:val="32"/>
          <w:lang w:val="en-US" w:eastAsia="zh-CN" w:bidi="ar-SA"/>
        </w:rPr>
        <w:t>5.团员年度教育评议民主测评表（参考）</w:t>
      </w:r>
    </w:p>
    <w:sectPr>
      <w:pgSz w:w="11906" w:h="16838"/>
      <w:pgMar w:top="2098" w:right="1474" w:bottom="1984" w:left="1587" w:header="851" w:footer="992" w:gutter="0"/>
      <w:cols w:space="0" w:num="1"/>
      <w:rtlGutter w:val="0"/>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embedSystemFonts/>
  <w:bordersDoNotSurroundHeader w:val="1"/>
  <w:bordersDoNotSurroundFooter w:val="1"/>
  <w:documentProtection w:enforcement="0"/>
  <w:defaultTabStop w:val="420"/>
  <w:drawingGridVerticalSpacing w:val="2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2150E9"/>
    <w:rsid w:val="06302CAF"/>
    <w:rsid w:val="0F2150E9"/>
    <w:rsid w:val="2F8F217B"/>
    <w:rsid w:val="3AC33B20"/>
    <w:rsid w:val="64147663"/>
    <w:rsid w:val="67E5390F"/>
    <w:rsid w:val="6E1D1BC9"/>
    <w:rsid w:val="7BF12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2337</Words>
  <Characters>2427</Characters>
  <Lines>0</Lines>
  <Paragraphs>0</Paragraphs>
  <TotalTime>17</TotalTime>
  <ScaleCrop>false</ScaleCrop>
  <LinksUpToDate>false</LinksUpToDate>
  <CharactersWithSpaces>2427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2025-02-18T06:31:00Z</dcterms:created>
  <dc:creator>ASUS</dc:creator>
  <cp:lastModifiedBy>。</cp:lastModifiedBy>
  <dcterms:modified xsi:type="dcterms:W3CDTF">2026-02-26T07:49:32Z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988EE5FD87E1497A87F87FDA4F5E7529_13</vt:lpwstr>
  </property>
  <property fmtid="{D5CDD505-2E9C-101B-9397-08002B2CF9AE}" pid="4" name="KSOTemplateDocerSaveRecord">
    <vt:lpwstr>eyJoZGlkIjoiN2ZmODdmZjlhYTJkOTBkM2Q0NmU3NTYwMmVlMDRmYTgiLCJ1c2VySWQiOiIxMzY4NTQwMDM3In0=</vt:lpwstr>
  </property>
</Properties>
</file>